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IB 268 vom 6. Dezember 1988</w:t>
      </w:r>
    </w:p>
    <w:p>
      <w:r>
        <w:t>Bundesgericht (BGE), 1988-12-06, DE</w:t>
      </w:r>
    </w:p>
    <w:p>
      <w:r>
        <w:rPr>
          <w:b/>
        </w:rPr>
        <w:t xml:space="preserve">Quelle: </w:t>
      </w:r>
      <w:r>
        <w:t>https://mcp.opencaselaw.ch/entscheid/bge_114 IB 268</w:t>
      </w:r>
    </w:p>
    <w:p>
      <w:r>
        <w:t>FR: BGE 114 IB 268 du 6 décembre 1988</w:t>
      </w:r>
    </w:p>
    <w:p>
      <w:r>
        <w:t>IT: BGE 114 IB 268 del 6 dicembre 1988</w:t>
      </w:r>
    </w:p>
    <w:p>
      <w:pPr>
        <w:pStyle w:val="Heading2"/>
      </w:pPr>
      <w:r>
        <w:t>Regeste</w:t>
      </w:r>
    </w:p>
    <w:p>
      <w:r>
        <w:t>Regeste Bau einer Walderschliessungsstrasse ausserhalb der Bauzone, innerhalb eines BLN-Objekts; Durchquerung eines Riedgebietes (Art. 24 RPG; Art. 7 und 18 NHG). 1. Notwendigkeit einer Begutachtung durch die Eidg. Natur- und Heimatschutzkommission bei der Erteilung einer Bewilligung nach Art. 24 RPG, wenn das Projekt in einem BLN-Objekt und in einem Moor- bzw. Riedgebiet liegt (Art. 7 NHG; E. 2). 2. Bewilligung für den Bau einer Walderschliessungsstrasse ausserhalb der Bauzone; Interessenabwägung (Art. 24 RPG; Vorrang der besonderen Bestimmungen zum Schutz der einheimischen Tier- und Pflanzenwelt (Art. 18 ff. NHG; E. 3). 3. Naturschutz; Bau einer Strasse durch ein Riedgebiet (Art. 18 ff. NHG; E. 4).</w:t>
      </w:r>
    </w:p>
    <w:p>
      <w:pPr>
        <w:pStyle w:val="Heading2"/>
      </w:pPr>
      <w:r>
        <w:t>Erwägungen</w:t>
      </w:r>
    </w:p>
    <w:p>
      <w:r>
        <w:rPr>
          <w:b/>
        </w:rPr>
        <w:t>E. 2</w:t>
      </w:r>
    </w:p>
    <w:p>
      <w:r>
        <w:t>Wenn bei Erfüllung einer Bundesaufgabe ein Objekt beeinträchtigt werden könnte, das in einem Inventar des Bundes aufgeführt ist, hat die zuständige Stelle rechtzeitig ein Gutachten der Eidgenössischen Natur- und Heimatschutzkommission (ENHK) einzuholen ( Art. 7 NHG ). a) Das Gebiet Chnoden, durch welches das streitige Stück der geplanten Erschliessungsstrasse führt, liegt im Raum eines Objektes, das in das Bundesinventar der Landschaften und Naturdenkmäler von nationaler Bedeutung (BLN) aufgenommen wurde ( Art. 5 Abs. 1 NHG ; BLN-Objekt Nr. 1607 "Bergsturzgebiet von Goldau"). Das geht aus dessen kartographischer Darstellung (Art. 2 Verordnung über das Bundesinventar der Landschaften und Naturdenkmäler (VBLN, SR 451.11)) hervor. Das Verwaltungsgericht verwarf die Begutachtungspflicht insbesondere mit der Begründung, der geplante Strassenbau tangiere dieses BLN-Objekt nicht in seiner Hauptbedeutung, liege das betroffene Chnodenried doch auf dem vom Bergsturz nicht berührten Nordabhang des Rossbergs. Tatsächlich befasst sich die Beschreibung des Objekts im Inventar in erster Linie mit dem eigentlichen Bergsturzgebiet. Daraus darf aber nicht geschlossen werden, dass BLN-Objekt könne nur durch Eingriffe in diesen engeren Bereich beeinträchtigt werden, sonst hätte der Einbezug des vom Bergsturz nicht betroffenen Nordabhangs kaum einen Sinn. Das Verwaltungsgericht hat selber darauf hingewiesen, dass gemäss Inventar-Beschreibung auch die vielseitige Pflanzenwelt und Lebensräume einer mannigfaltigen Tierwelt die Bedeutung dieses BLN-Objekts ausmachen. Diese beiden Qualifikationen treffen insbesondere auf das Chnodenried zu. Es wurde denn auch vom Regierungsrat als Naturschutzgebiet und damit als zu den Landschaftsteilen gehörend bezeichnet, die wegen ihrer Schönheit und Eigenart oder als Lebensraum für Pflanzen und Tiere oder aus anderen ökologischen oder naturgeschichtlichen Gründen erhaltenswürdig BGE 114 Ib 268 S. 271 sind (§ 2 NschG). Das Natur- und Heimatschutzgesetz des Bundes schreibt zudem vor, dass Riedgebiete und Moore besonders zu schützen sind ( Art. 18 Abs. 1bis NHG ; siehe auch Art. 18a und 18b NHG ). Wie sich aus den vom Eidgenössischen Departement des Innern eingereichten Unterlagen, den Äusserungen der ENHK und den Feststellungen am Augenschein ergibt, handelt es sich beim Chnoden um ein solches Riedgebiet, dessen mögliche Beeinträchtigung durch den geplanten Strassenbau offensichtlich ist. Darin ist somit auch eine Beeinträchtigung des BLN-Objekts zu erblicken. b) Die Prüfung der Voraussetzungen und die Handhabung von Art. 24 RPG gilt als Erfüllung einer Bundesaufgabe im Sinne des Natur- und Heimatschutzgesetzes ( Art. 7 NHG ), insbesondere wenn das Bauvorhaben wie hier ein gemäss Bundesinventar zu schützendes Objekt beeinträchtigen könnte ( Art. 2 lit. b NHG ; BGE 112 Ib 72 ff. E. 3 und 4). Auch die allfällige Gewährung von Bundessubventionen für die geplante Walderschliessungsstrasse hätte als Erfüllung einer Bundesaufgabe zu gelten ( Art. 2 lit. c NHG ). c) Seit Erlass des Natur- und Heimatschutzgesetzes haben Gesetzgebung und Praxis zu einem weiten Begriff der Bundesaufgabe geführt und es wurden ausgedehnte Flächen als BLN-Objekte inventarisiert. Die Begutachtungspflicht hat deshalb vor allem in einem Kanton wie Zug, dessen Gebiet von vielen inventarisierten Objekten erfasst wird, eine grössere Bedeutung erhalten. Zu den sich daraus ergebenden Problemen, auf die das Verwaltungsgericht und die Regierung hinweisen, hat das Bundesgericht vorliegend aber nicht Stellung zu nehmen. Jedenfalls im zu beurteilenden Fall ist eine Begutachtung durch die ENHK zu Unrecht unterblieben, wie sich aus dem klaren Gesetzeswortlaut ergibt. Statt die Sache aus diesem Grunde an die Vorinstanz zurückzuweisen ( Art. 114 Abs. 2 OG ; nicht veröffentlichtes Urteil des Bundesgerichts i.S. Ligue suisse pour la protection de la nature vom 27. Januar 1982, E. 2d), hat das Bundesgericht selber ein entsprechendes Gutachten eingeholt (Art. 113 i.V. mit Art. 95 Abs. 1 OG ).</w:t>
      </w:r>
    </w:p>
    <w:p>
      <w:r>
        <w:rPr>
          <w:b/>
        </w:rPr>
        <w:t>E. 3</w:t>
      </w:r>
    </w:p>
    <w:p>
      <w:r>
        <w:t>Es ist unbestritten, dass im Bereich des Chnodenrieds weder eine besondere Landwirtschafts- oder Naturschutzzone ausgeschieden noch ein Strassenplan in der Form eines Sondernutzungsplans erlassen wurde. Als ausserhalb der Bauzone gelegene Baute bedarf die projektierte Strasse somit einer Ausnahmebewilligung im Sinne von Art. 24 RPG ( BGE 112 Ib 166 /167 E. 2b; 412 BGE 114 Ib 268 S. 272 E. 1b). Diese setzt voraus, dass der Zweck der Baute einen Standort ausserhalb der Bauzonen erfordert ( Art. 24 Abs. 1 lit. a RPG ) und dass keine überwiegenden Interessen entgegenstehen ( Art. 24 Abs. 1 lit. b RPG ). Diese beiden Voraussetzungen müssen kumulativ erfüllt sein ( BGE 113 Ib 141 E. 5 mit Hinweisen). a) Eine zweckmässige Bewirtschaftung von Waldgebieten setzt voraus, dass die dafür nötigen Strassen und Wege vorhanden sind, welche naturgemäss auch Standorte ausserhalb der Bauzonen beanspruchen. Die Standortgebundenheit der vorliegend streitigen Walderschliessungsstrasse ist deshalb grundsätzlich ohne weiteres zu bejahen (vgl. nicht veröffentlichtes Urteil des Bundesgerichts i.S. A. vom 29. Juni 1987 E. 4a). Daran ändern auch die vom Beschwerdeführer u.a. aufgeworfenen Fragen der Zweckmässigkeit des geographischen Standortes sowie insbesondere des Natur- und Heimatschutzes nichts. Diese Fragen sind vielmehr bei der Interessenabwägung ( Art. 24 Abs. 1 lit. b RPG ) zu prüfen ( BGE 112 Ib 30 E. 3; 119 ff. nicht veröffentlichte E. 3a). b) Zu entscheiden ist einzig, ob dem Strassenbauprojekt überwiegende Interessen entgegenstehen ( Art. 24 Abs. 1 lit. b RPG ). Lenkender Massstab der Interessenabwägung bilden hauptsächlich die Planungsziele und Planungsgrundsätze des Raumplanungsgesetzes ( Art. 1 und Art. 3 RPG ; BGE 112 Ib 33 /34 E. 5a; siehe auch BGE 108 Ib 368 E. 6b). Es schreibt unter anderem vor, mit Raumplanungsmassnahmen Bestrebungen zu unterstützen, welche die natürlichen Lebensgrundlagen und die Landschaft schützen ( Art. 1 Abs. 2 lit. a RPG ), sowie naturnahe Landschaften zu schonen und zu erhalten ( Art. 3 Abs. 2 lit. d RPG ). Soweit das positive Verfassungs- und Gesetzesrecht einzelne Aspekte der allgemeinen Interessenabwägung ( Art. 24 Abs. 1 lit. b RPG ) konkreter regelt, sind Bauvorhaben im Bewilligungsverfahren vorweg nach diesen Sondernormen zu prüfen ( BGE 112 Ib 123 /124 E. 4b; nicht veröffentlichtes Urteil des Bundesgerichts i.S. Sch. vom 26. Juni 1987 E. 3b). Dementsprechend sind hier die Vorschriften des Bundesgesetzes über den Natur- und Heimatschutz anzuwenden.</w:t>
      </w:r>
    </w:p>
    <w:p>
      <w:r>
        <w:rPr>
          <w:b/>
        </w:rPr>
        <w:t>E. 4</w:t>
      </w:r>
    </w:p>
    <w:p>
      <w:r>
        <w:t>Um dem Aussterben einheimischer Tier- und Pflanzenarten entgegenzuwirken, sind genügend grosse Lebensräume (Biotope) zu erhalten ( Art. 18 Abs. 1 NHG ). Besonders zu schützen sind u.a. Riedgebiete und Moore ( Art. 18 Abs. 1bis NHG ). Sie gehören zu den Naturgebieten, die besonderen Seltenheitswert haben und deren BGE 114 Ib 268 S. 273 Erhaltung für das Überleben bedrohter Tier- und Pflanzenarten wichtig ist. Diese Standorte bieten vielfältigen Lebensgemeinschaften eine unerlässliche Lebensgrundlage und bilden ein Gegengewicht zu der von Technik und Zivilisation stark geprägten Landschaft. Sie erfüllen im intensiv genutzten Naturhaushalt zudem eine wichtige biologische Funktion (Botschaft zu einem Bundesgesetz über den Umweltschutz vom 31. Oktober 1979, BBl 1979 III 830). Die Beeinträchtigung derartiger Lebensräume durch technische Eingriffe ist deshalb grundsätzlich zu vermeiden ( Art. 18 Abs. 1ter NHG ). Erst wenn sich Eingriffe unter Abwägung aller Interessen als unvermeidlich erweisen, stellt sich die Frage nach Schutz-, Wiederherstellungs- oder Ersatzmassnahmen. Das Gesetz will somit einen strengen Schutz der besonders seltenen und wichtigen Biotope. Mit Erlass des Art. 24sexies Abs. 5 BV (in Kraft seit 6. Dezember 1987; AS 1988 I 352) und der Art. 18a-18d NHG (in Kraft seit 1. Februar 1988; AS 1988 I 254) wurde der Biotopschutz noch einmal verstärkt und ein Instrumentarium bereitgestellt, das es erlauben soll, die in Art. 18 NHG niedergelegten Ziele besser zu erreichen (Botschaft über die Volksinitiative "zum Schutz der Moore - Rothenthurm-Initiative" und zur Revision der Bestimmungen über den Biotopschutz im Bundesgesetz über den Natur- und Heimatschutz vom 11. September 1985, BBl 1985 II 1445 ff., 1463). a) Beim Naturschutzgebiet "Chnoden" handelt es sich unbestrittenermassen um ein Riedgebiet. Nach den Ausführungen im Gutachten der ENHK begründet sich der Wert dieses Hangriedes im Zusammenspiel und in der Ergänzung der ökologischen, landschaftlichen und bildungswissenschaftlichen Bedeutung. Es ist ein anschauliches Beispiel für die unerwartet hohe Vielfalt an Ausbildungen der Feuchtgebiete in der Bergstufe, verstärkt durch den stark wechselnden Untergrund, der lehrbuchhaft den Einfluss von saurem oder basischem Ausgangsmaterial erkennen lässt. Ausserdem ist auch die Intensität der Nutzung recht unterschiedlich, so dass die Wirkung geringer bis stärkerer Düngung auf feuchte Grünlandstandorte eindrücklich demonstriert werden kann. Trotz Kultivierungsarbeiten im unteren Teil des Hangriedes hat das ausgedehnte, extensiv bewirtschaftete Grünland kaum an Vielfalt eingebüsst. Nach Auffassung der ENHK ist das Gebiet Chnoden somit immer noch von hoher wissenschaftlicher Bedeutung und von bemerkenswertem landschafts-ästhetischem Reiz, weshalb das Hauptziel in dessen Erhaltung liegen müsse. BGE 114 Ib 268 S. 274 Das Eidgenössische Departement des Innern verweist in der ergänzenden Vernehmlassung vom 1. Juni 1988 auf seine bereits abgeschlossenen Untersuchungen der Hoch- und Übergangsmoore. Für das Naturschutzgebiet Chnoden lautet die entsprechende Bewertung wie folgt: "Dieses Teilobjekt stellt wegen der geringen Fläche und schlechten Erhaltungszustand einen Grenzfall zur Aufnahme ins Hochmoorinventar dar. In einer Mähwiese, die immer intensiver bewirtschaftet wird, haben sich zerstreut noch ein paar wenige Quadratmeter grosse Bulten und zwei-drei schlenkenartige Gebilde erhalten. Die Bulten sind sehr stark verheidet und die Schlenken stark abgetrocknet. Bei gleichbleibender Bewirtschaftungsintensität dürften auch diese letzten Reste einer Hochmoorvegetation bald verschwunden sein. Im weiteren sei darauf hingewiesen, dass im Bereich der Heumoosegg ein prächtiges Hangried immer mehr zerstört wird, weil von Jahr zu Jahr ein weiteres Stück (unter den Pflug) genommen wird, um Hafer anzubauen. Auf dem schweren, vernässten Gleyboden dürfte der Ertrag den Aufwand an Betriebsmitteln übertreffen (...)." Daraus ergibt sich einerseits ein erheblicher naturschützerischer, namentlich wissenschaftlicher Wert, auch wenn er nicht als überragend und damit national angesprochen werden kann. Andererseits besteht eine starke Gefährdung durch die heutige Bewirtschaftung, was sich auch am Augenschein zeigte. b) Der Strassenbau nach der vom Verwaltungsgericht bewilligten Variante A hätte zur Folge, dass das Naturschutzgebiet Chnoden ungefähr auf mittlerer Höhe der Zone A auf einer Länge von 120 m durchquert wird. Dies ergibt eine direkte flächenmässige Beanspruchung von rund 400 m2. Nach den Abklärungen am Augenschein kommen dazu berg- und talseits je ein Streifen von etwa 10 m. Gesamthaft würde also in einem Bereich von rund 2800 m2 der Wasser- und Nährstoffhaushalt gestört, wodurch die bisherige Vegetation durch höherwüchsige Pflanzenarten verdrängt würde. Es käme zu einem Wachstum hoher Stauden, welche das Bild des Hangriedes entsprechend verändern würde. Dieses Wachstum hoher Stauden könnte zwar durch einen zweiten Schnitt verhindert werden. Schutzmassnahmen, die zu einer massgeblichen Schonung des Gebietes, allenfalls gar zu einer Behebung der Auswirkungen des Eingriffs führen könnten, sind aber nicht ersichtlich. Das Eidgenössische Departement des Innern liess diese Frage zwar zunächst offen, äusserte am Augenschein aber ebenfalls diese Ansicht. BGE 114 Ib 268 S. 275 Es steht somit fest, dass mit dem Bau der Strasse eine dem Riedgebiet nicht angemessene, atypische Vegetation gefördert würde, und zwar im wichtigsten, zentralen Abschnitt der ohnehin nicht grossen Riedfläche. Es ist auch unbestritten, dass die Variante A die Empfehlungen der Wegleitung des Bundesamtes für Forstwesen und Landschaftsschutz "Natur- und Heimatschutz beim forstlichen Projektwesen" (Bern 1987) nur ungenügend beachtet. Mit der ENHK muss deshalb von einem schweren Eingriff in das Naturschutzgebiet gesprochen werden. c) Die Gewichtung der forstwirtschaftlichen und finanziellen Interessen am Strassenbau durch das Gebiet Chnoden ist im Lichte der dargelegten naturschützerischen Bedeutung dieses Riedes und der zu erwartenden Beeinträchtigungen vorzunehmen. Den Korporationen Walchwil und Zug geht es vorweg um eine ordnungsgemässe Pflege und Bewirtschaftung des Waldes. Freilich war eine solche schon bisher möglich. Auf den bislang benutzten Reistwegen konnte in der Regel auch mit Motorfahrzeugen gearbeitet werden. Das forstwirtschaftliche Interesse geht somit dahin, die hergebrachte beschwerliche durch eine leichtere, rationellere Bewirtschaftung abzulösen. Das fachkundige Eidgenössische Departement des Innern kommt in seinen Vernehmlassungen zudem zum Schluss, dass zwar vom forstlichen Standpunkt aus auch andere Varianten als A vertretbar und machbar sind, welche aber einen grösseren Aufwand für Bau, Unterhalt und Betrieb erfordern. Allein der mit den Varianten B bis D verbundene Mehraufwand ist aber nicht so gewichtig, als dass deshalb eine Beeinträchtigung des Biotops, wie sie die Variante A mit sich brächte, gerechtfertigt wäre. Dazu kommt, dass für eine Subventionierung von vorneherein nur bundesrechtmässige, den Naturschutzanforderungen entsprechende Lösungen in Frage kommen. Mehrkosten für andere Varianten als A dürften deshalb praktisch keine Rolle spielen; auch das spricht gegen die Variante A. An der Unzulässigkeit der Variante A vermag auch der von den Korporationen Walchwil und Zug für den Fall des Zustandkommens dieser Variante in Aussicht gestellte Verzicht auf die bisherigen Reistrechte nichts zu ändern. Das bisherige Reisten ist im Vergleich mit den durch einen Strassenbau verursachten Folgen insofern schonender, als es praktisch keine nicht wieder gutzumachenden Schäden verursacht. Das zeigt der heutige Bestand des Riedes nach langer Koexistenz mit der Forstwirtschaft. Zudem fragt sich ohnehin, ob die traditionelle Reistnutzung weiterhin BGE 114 Ib 268 S. 276 unverändert geduldet werden darf. Die Kantone sind neuerdings verpflichtet, Biotope von regionaler Bedeutung zu schützen ( Art. 18b NHG ). d) Die Verwaltungsgerichtsbeschwerde erweist sich somit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